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/>
          <w:b/>
          <w:sz w:val="30"/>
          <w:szCs w:val="30"/>
        </w:rPr>
      </w:pPr>
      <w:r>
        <w:rPr>
          <w:rFonts w:hint="eastAsia" w:ascii="等线" w:hAnsi="等线" w:eastAsia="等线"/>
          <w:b/>
          <w:sz w:val="30"/>
          <w:szCs w:val="30"/>
        </w:rPr>
        <w:t>《建筑材料》实验课程教学大纲</w:t>
      </w:r>
    </w:p>
    <w:p>
      <w:pPr>
        <w:pStyle w:val="13"/>
        <w:spacing w:line="360" w:lineRule="auto"/>
        <w:ind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一、教师</w:t>
      </w:r>
      <w:r>
        <w:rPr>
          <w:b/>
          <w:sz w:val="28"/>
          <w:szCs w:val="28"/>
        </w:rPr>
        <w:t>或</w:t>
      </w:r>
      <w:r>
        <w:rPr>
          <w:rFonts w:hint="eastAsia"/>
          <w:b/>
          <w:sz w:val="28"/>
          <w:szCs w:val="28"/>
        </w:rPr>
        <w:t>教学团队</w:t>
      </w:r>
      <w:r>
        <w:rPr>
          <w:b/>
          <w:sz w:val="28"/>
          <w:szCs w:val="28"/>
        </w:rPr>
        <w:t>信息</w:t>
      </w:r>
    </w:p>
    <w:tbl>
      <w:tblPr>
        <w:tblStyle w:val="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039"/>
        <w:gridCol w:w="2324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教师姓名</w:t>
            </w:r>
          </w:p>
        </w:tc>
        <w:tc>
          <w:tcPr>
            <w:tcW w:w="2039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所在学院或部门</w:t>
            </w:r>
          </w:p>
        </w:tc>
        <w:tc>
          <w:tcPr>
            <w:tcW w:w="2324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电话</w:t>
            </w:r>
          </w:p>
        </w:tc>
        <w:tc>
          <w:tcPr>
            <w:tcW w:w="2808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王宇辉</w:t>
            </w:r>
          </w:p>
        </w:tc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建工学院土木系</w:t>
            </w:r>
          </w:p>
        </w:tc>
        <w:tc>
          <w:tcPr>
            <w:tcW w:w="2324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7124068</w:t>
            </w:r>
          </w:p>
        </w:tc>
        <w:tc>
          <w:tcPr>
            <w:tcW w:w="2808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6088273@163.com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刘嘉涵</w:t>
            </w:r>
          </w:p>
        </w:tc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建工学院土木系</w:t>
            </w:r>
          </w:p>
        </w:tc>
        <w:tc>
          <w:tcPr>
            <w:tcW w:w="2324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8768117125</w:t>
            </w:r>
          </w:p>
        </w:tc>
        <w:tc>
          <w:tcPr>
            <w:tcW w:w="2808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l</w:t>
            </w:r>
            <w:r>
              <w:rPr>
                <w:kern w:val="0"/>
                <w:sz w:val="24"/>
              </w:rPr>
              <w:t>iujh@shnu.edu.cn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张新华</w:t>
            </w:r>
          </w:p>
        </w:tc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实验室</w:t>
            </w:r>
          </w:p>
        </w:tc>
        <w:tc>
          <w:tcPr>
            <w:tcW w:w="2324" w:type="dxa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57125262</w:t>
            </w:r>
          </w:p>
        </w:tc>
        <w:tc>
          <w:tcPr>
            <w:tcW w:w="2808" w:type="dxa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唐雯</w:t>
            </w:r>
          </w:p>
        </w:tc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实验室</w:t>
            </w:r>
          </w:p>
        </w:tc>
        <w:tc>
          <w:tcPr>
            <w:tcW w:w="2324" w:type="dxa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08" w:type="dxa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</w:tr>
    </w:tbl>
    <w:p>
      <w:pPr>
        <w:pStyle w:val="13"/>
        <w:spacing w:line="360" w:lineRule="auto"/>
        <w:ind w:left="360" w:firstLine="480"/>
        <w:rPr>
          <w:sz w:val="24"/>
          <w:szCs w:val="24"/>
        </w:rPr>
      </w:pPr>
    </w:p>
    <w:p>
      <w:pPr>
        <w:pStyle w:val="13"/>
        <w:spacing w:line="360" w:lineRule="auto"/>
        <w:ind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二、课程基本信息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课程名称（中文）：建筑材料实验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课程名称（英文）：</w:t>
      </w:r>
      <w:r>
        <w:rPr>
          <w:rFonts w:hint="eastAsia"/>
          <w:sz w:val="24"/>
        </w:rPr>
        <w:t>Construction</w:t>
      </w:r>
      <w:r>
        <w:rPr>
          <w:sz w:val="24"/>
        </w:rPr>
        <w:t xml:space="preserve"> Material</w:t>
      </w:r>
      <w:r>
        <w:rPr>
          <w:rFonts w:hint="eastAsia"/>
          <w:sz w:val="24"/>
        </w:rPr>
        <w:t xml:space="preserve"> </w:t>
      </w:r>
      <w:r>
        <w:rPr>
          <w:sz w:val="24"/>
        </w:rPr>
        <w:t>Experiments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课程类别：□通识必修课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□通识</w:t>
      </w:r>
      <w:r>
        <w:rPr>
          <w:rFonts w:ascii="宋体" w:hAnsi="宋体"/>
          <w:sz w:val="28"/>
          <w:szCs w:val="28"/>
        </w:rPr>
        <w:t>选修</w:t>
      </w:r>
      <w:r>
        <w:rPr>
          <w:rFonts w:hint="eastAsia" w:ascii="宋体" w:hAnsi="宋体"/>
          <w:sz w:val="28"/>
          <w:szCs w:val="28"/>
        </w:rPr>
        <w:t xml:space="preserve">课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□大类平台课</w:t>
      </w:r>
    </w:p>
    <w:p>
      <w:pPr>
        <w:spacing w:line="360" w:lineRule="auto"/>
        <w:ind w:firstLine="1400" w:firstLineChars="500"/>
        <w:rPr>
          <w:rFonts w:hint="eastAsia" w:ascii="宋体" w:hAnsi="宋体"/>
          <w:sz w:val="28"/>
          <w:szCs w:val="28"/>
        </w:rPr>
      </w:pPr>
      <w:r>
        <w:rPr>
          <w:rFonts w:ascii="Wingdings 2" w:hAnsi="Wingdings 2" w:cs="Segoe UI Emoji"/>
          <w:sz w:val="28"/>
          <w:szCs w:val="28"/>
        </w:rPr>
        <w:t>R</w:t>
      </w:r>
      <w:r>
        <w:rPr>
          <w:rFonts w:hint="eastAsia" w:ascii="宋体" w:hAnsi="宋体"/>
          <w:sz w:val="28"/>
          <w:szCs w:val="28"/>
        </w:rPr>
        <w:t xml:space="preserve">专业必修课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□专业</w:t>
      </w:r>
      <w:r>
        <w:rPr>
          <w:rFonts w:ascii="宋体" w:hAnsi="宋体"/>
          <w:sz w:val="28"/>
          <w:szCs w:val="28"/>
        </w:rPr>
        <w:t>方向</w:t>
      </w:r>
      <w:r>
        <w:rPr>
          <w:rFonts w:hint="eastAsia" w:ascii="宋体" w:hAnsi="宋体"/>
          <w:sz w:val="28"/>
          <w:szCs w:val="28"/>
        </w:rPr>
        <w:t xml:space="preserve">课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□专业</w:t>
      </w:r>
      <w:r>
        <w:rPr>
          <w:rFonts w:ascii="宋体" w:hAnsi="宋体"/>
          <w:sz w:val="28"/>
          <w:szCs w:val="28"/>
        </w:rPr>
        <w:t>拓展</w:t>
      </w:r>
      <w:r>
        <w:rPr>
          <w:rFonts w:hint="eastAsia" w:ascii="宋体" w:hAnsi="宋体"/>
          <w:sz w:val="28"/>
          <w:szCs w:val="28"/>
        </w:rPr>
        <w:t>课</w:t>
      </w:r>
    </w:p>
    <w:p>
      <w:pPr>
        <w:spacing w:line="360" w:lineRule="auto"/>
        <w:ind w:firstLine="1400" w:firstLine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□实践性环节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特殊课程类型：否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周学时：3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线下面授学时：</w:t>
      </w:r>
      <w:r>
        <w:rPr>
          <w:rFonts w:ascii="宋体" w:hAnsi="宋体"/>
          <w:sz w:val="28"/>
          <w:szCs w:val="28"/>
        </w:rPr>
        <w:t xml:space="preserve">48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</w:rPr>
        <w:t>总学时：</w:t>
      </w:r>
      <w:r>
        <w:rPr>
          <w:rFonts w:ascii="宋体" w:hAnsi="宋体"/>
          <w:sz w:val="28"/>
          <w:szCs w:val="28"/>
        </w:rPr>
        <w:t>48</w:t>
      </w:r>
      <w:r>
        <w:rPr>
          <w:rFonts w:hint="eastAsia" w:ascii="宋体" w:hAnsi="宋体"/>
          <w:sz w:val="28"/>
          <w:szCs w:val="28"/>
        </w:rPr>
        <w:t xml:space="preserve">       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学分：2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先修课程：材料力学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授课</w:t>
      </w:r>
      <w:r>
        <w:rPr>
          <w:rFonts w:ascii="宋体" w:hAnsi="宋体"/>
          <w:sz w:val="28"/>
          <w:szCs w:val="28"/>
        </w:rPr>
        <w:t>对象</w:t>
      </w:r>
      <w:r>
        <w:rPr>
          <w:rFonts w:hint="eastAsia" w:ascii="宋体" w:hAnsi="宋体"/>
          <w:sz w:val="28"/>
          <w:szCs w:val="28"/>
        </w:rPr>
        <w:t>：土木工程，大学二年级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大纲执笔人：刘嘉涵            大纲审核人：王宇辉</w:t>
      </w:r>
    </w:p>
    <w:p>
      <w:pPr>
        <w:pStyle w:val="13"/>
        <w:spacing w:line="360" w:lineRule="auto"/>
        <w:ind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三、课程简介</w:t>
      </w:r>
    </w:p>
    <w:p>
      <w:pPr>
        <w:spacing w:line="360" w:lineRule="auto"/>
        <w:ind w:firstLine="480" w:firstLineChars="200"/>
        <w:rPr>
          <w:rFonts w:hint="eastAsia" w:ascii="宋体" w:hAnsi="宋体" w:cstheme="minorBidi"/>
          <w:sz w:val="24"/>
        </w:rPr>
      </w:pPr>
      <w:r>
        <w:rPr>
          <w:rFonts w:hint="eastAsia" w:ascii="宋体" w:hAnsi="宋体" w:cstheme="minorBidi"/>
          <w:sz w:val="24"/>
        </w:rPr>
        <w:t>建筑材料实验是建筑材料课程的一个重要组成部分，以常用建筑材料为实验对象，学生通过实验掌握常用建筑材料的技术性能、检测原理及实验方法，能正确处理实验数据和书写实验报告；树立学生严谨求实的科学态度，培养学生的动手能力和分析问题解决问题的能力，为今后从事相关工作打下初步基础。在实验中要求</w:t>
      </w:r>
      <w:r>
        <w:rPr>
          <w:rFonts w:hint="eastAsia" w:ascii="宋体" w:hAnsi="宋体" w:cstheme="minorBidi"/>
          <w:sz w:val="24"/>
          <w:u w:val="none" w:color="3093FF"/>
        </w:rPr>
        <w:t>多</w:t>
      </w:r>
      <w:r>
        <w:rPr>
          <w:rFonts w:hint="eastAsia" w:ascii="宋体" w:hAnsi="宋体" w:cstheme="minorBidi"/>
          <w:sz w:val="24"/>
          <w:u w:val="none" w:color="3093FF"/>
          <w:lang w:val="en-US" w:eastAsia="zh-CN"/>
        </w:rPr>
        <w:t>名</w:t>
      </w:r>
      <w:r>
        <w:rPr>
          <w:rFonts w:hint="eastAsia" w:ascii="宋体" w:hAnsi="宋体" w:cstheme="minorBidi"/>
          <w:sz w:val="24"/>
        </w:rPr>
        <w:t>学生相互配合，共同完成实验工作，也培养了学生的团体意识。</w:t>
      </w:r>
    </w:p>
    <w:p>
      <w:pPr>
        <w:pStyle w:val="13"/>
        <w:spacing w:line="360" w:lineRule="auto"/>
        <w:ind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none" w:color="3093FF"/>
        </w:rPr>
        <w:t>四、</w:t>
      </w:r>
      <w:r>
        <w:rPr>
          <w:rFonts w:hint="eastAsia"/>
          <w:b/>
          <w:sz w:val="28"/>
          <w:szCs w:val="28"/>
        </w:rPr>
        <w:t>课程目标</w:t>
      </w:r>
    </w:p>
    <w:p>
      <w:pPr>
        <w:spacing w:line="360" w:lineRule="auto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课程目标1：</w:t>
      </w:r>
      <w:r>
        <w:rPr>
          <w:rFonts w:hint="eastAsia" w:ascii="宋体" w:hAnsi="宋体"/>
          <w:sz w:val="24"/>
        </w:rPr>
        <w:t>掌握土木工程中常用建筑材料的生产</w:t>
      </w:r>
      <w:r>
        <w:rPr>
          <w:rFonts w:hint="eastAsia" w:ascii="宋体" w:hAnsi="宋体"/>
          <w:sz w:val="24"/>
          <w:u w:val="none" w:color="3093FF"/>
        </w:rPr>
        <w:t>制备</w:t>
      </w:r>
      <w:r>
        <w:rPr>
          <w:rFonts w:hint="eastAsia" w:ascii="宋体" w:hAnsi="宋体"/>
          <w:sz w:val="24"/>
        </w:rPr>
        <w:t>、基本特性和应用方法，了解建筑材料的技术性质和工程应用，能够利用本课程所学知识实现对建筑材料合理评价和灵活选择。</w:t>
      </w:r>
    </w:p>
    <w:p>
      <w:pPr>
        <w:spacing w:line="360" w:lineRule="auto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课程目标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：</w:t>
      </w:r>
      <w:r>
        <w:rPr>
          <w:rFonts w:hint="eastAsia" w:ascii="宋体" w:hAnsi="宋体"/>
          <w:sz w:val="24"/>
        </w:rPr>
        <w:t>掌握主要建筑材料实验检测和质量标准，提升材料实验技能和分析处理数据能力。</w:t>
      </w:r>
    </w:p>
    <w:p>
      <w:pPr>
        <w:spacing w:line="360" w:lineRule="auto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课程目标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/>
          <w:b/>
          <w:bCs/>
          <w:sz w:val="24"/>
        </w:rPr>
        <w:t>：</w:t>
      </w:r>
      <w:r>
        <w:rPr>
          <w:rFonts w:hint="eastAsia" w:ascii="宋体" w:hAnsi="宋体"/>
          <w:sz w:val="24"/>
        </w:rPr>
        <w:t>培养理论知识联系实际工程的思维意识，牢固树立可持续发展理念，在工作实践中能正确选择与合理使用建筑材料。</w:t>
      </w:r>
    </w:p>
    <w:p>
      <w:pPr>
        <w:pStyle w:val="13"/>
        <w:spacing w:line="360" w:lineRule="auto"/>
        <w:ind w:firstLine="0" w:firstLineChars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课程目标与毕业要求指标点</w:t>
      </w:r>
      <w:r>
        <w:rPr>
          <w:sz w:val="24"/>
          <w:szCs w:val="24"/>
        </w:rPr>
        <w:t>高支撑</w:t>
      </w:r>
      <w:r>
        <w:rPr>
          <w:rFonts w:hint="eastAsia"/>
          <w:sz w:val="24"/>
          <w:szCs w:val="24"/>
        </w:rPr>
        <w:t>的对应关系表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678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>
            <w:pPr>
              <w:pStyle w:val="13"/>
              <w:spacing w:line="360" w:lineRule="auto"/>
              <w:ind w:firstLine="0" w:firstLineChars="0"/>
              <w:jc w:val="center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毕业要求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pStyle w:val="13"/>
              <w:spacing w:line="360" w:lineRule="auto"/>
              <w:ind w:firstLine="0" w:firstLineChars="0"/>
              <w:jc w:val="center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分解指标点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pStyle w:val="13"/>
              <w:spacing w:line="360" w:lineRule="auto"/>
              <w:ind w:firstLine="0" w:firstLineChars="0"/>
              <w:jc w:val="center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pStyle w:val="13"/>
              <w:spacing w:line="360" w:lineRule="auto"/>
              <w:ind w:firstLine="0" w:firstLineChars="0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1</w:t>
            </w:r>
            <w:r>
              <w:rPr>
                <w:rFonts w:ascii="宋体" w:hAnsi="宋体" w:cs="黑体"/>
                <w:sz w:val="24"/>
                <w:szCs w:val="24"/>
              </w:rPr>
              <w:t>.</w:t>
            </w:r>
            <w:r>
              <w:rPr>
                <w:rFonts w:hint="eastAsia" w:ascii="宋体" w:hAnsi="宋体" w:cs="黑体"/>
                <w:sz w:val="24"/>
                <w:szCs w:val="24"/>
              </w:rPr>
              <w:t>工程知识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指标</w:t>
            </w:r>
            <w:r>
              <w:rPr>
                <w:rFonts w:ascii="宋体" w:hAnsi="宋体"/>
                <w:sz w:val="24"/>
              </w:rPr>
              <w:t>1.2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具有必备的土木工程专业基础知识及在复杂土木工程问题</w:t>
            </w:r>
            <w:r>
              <w:rPr>
                <w:rFonts w:ascii="宋体" w:hAnsi="宋体"/>
                <w:sz w:val="24"/>
                <w:u w:val="none" w:color="3093FF"/>
              </w:rPr>
              <w:t>中</w:t>
            </w:r>
            <w:r>
              <w:rPr>
                <w:rFonts w:ascii="宋体" w:hAnsi="宋体"/>
                <w:sz w:val="24"/>
              </w:rPr>
              <w:t>应用能力；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pStyle w:val="13"/>
              <w:spacing w:line="360" w:lineRule="auto"/>
              <w:ind w:firstLine="0" w:firstLineChars="0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课程目标1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pStyle w:val="13"/>
              <w:spacing w:line="360" w:lineRule="auto"/>
              <w:ind w:firstLine="0" w:firstLineChars="0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  <w:u w:val="none" w:color="3093FF"/>
              </w:rPr>
              <w:t>4．</w:t>
            </w:r>
            <w:r>
              <w:rPr>
                <w:rFonts w:ascii="宋体" w:hAnsi="宋体" w:cs="黑体"/>
                <w:sz w:val="24"/>
                <w:szCs w:val="24"/>
              </w:rPr>
              <w:t>研究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tabs>
                <w:tab w:val="left" w:pos="453"/>
              </w:tabs>
              <w:spacing w:before="100" w:beforeAutospacing="1" w:after="100" w:afterAutospacing="1" w:line="400" w:lineRule="exact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指标</w:t>
            </w:r>
            <w:r>
              <w:rPr>
                <w:rFonts w:ascii="宋体" w:hAnsi="宋体" w:cs="黑体"/>
                <w:sz w:val="24"/>
              </w:rPr>
              <w:t xml:space="preserve">4.1：掌握土木工程专业相关实验的基本原理、操作步骤和数值分析方法； 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pStyle w:val="13"/>
              <w:spacing w:line="360" w:lineRule="auto"/>
              <w:ind w:firstLine="0" w:firstLineChars="0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课程目标</w:t>
            </w:r>
            <w:r>
              <w:rPr>
                <w:rFonts w:ascii="宋体" w:hAnsi="宋体" w:cs="黑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pStyle w:val="13"/>
              <w:spacing w:line="360" w:lineRule="auto"/>
              <w:ind w:firstLine="0" w:firstLineChars="0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7．</w:t>
            </w:r>
            <w:r>
              <w:rPr>
                <w:rFonts w:ascii="宋体" w:hAnsi="宋体" w:cs="黑体"/>
                <w:sz w:val="24"/>
                <w:szCs w:val="24"/>
                <w:highlight w:val="none"/>
                <w:u w:val="none" w:color="3093FF"/>
              </w:rPr>
              <w:t>环境</w:t>
            </w:r>
            <w:r>
              <w:rPr>
                <w:rFonts w:hint="eastAsia" w:ascii="宋体" w:hAnsi="宋体" w:cs="黑体"/>
                <w:sz w:val="24"/>
                <w:szCs w:val="24"/>
                <w:highlight w:val="none"/>
                <w:u w:val="none" w:color="3093FF"/>
                <w:lang w:val="en-US" w:eastAsia="zh-CN"/>
              </w:rPr>
              <w:t>保护</w:t>
            </w:r>
            <w:r>
              <w:rPr>
                <w:rFonts w:ascii="宋体" w:hAnsi="宋体" w:cs="黑体"/>
                <w:sz w:val="24"/>
                <w:szCs w:val="24"/>
                <w:highlight w:val="none"/>
              </w:rPr>
              <w:t>和可持续发展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tabs>
                <w:tab w:val="left" w:pos="453"/>
              </w:tabs>
              <w:spacing w:before="100" w:beforeAutospacing="1" w:after="100" w:afterAutospacing="1" w:line="400" w:lineRule="exact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指标</w:t>
            </w:r>
            <w:r>
              <w:rPr>
                <w:rFonts w:ascii="宋体" w:hAnsi="宋体" w:cs="黑体"/>
                <w:sz w:val="24"/>
              </w:rPr>
              <w:t>7.1：</w:t>
            </w:r>
            <w:r>
              <w:rPr>
                <w:rFonts w:hint="eastAsia" w:ascii="宋体" w:hAnsi="宋体" w:cs="黑体"/>
                <w:sz w:val="24"/>
              </w:rPr>
              <w:t>理解环境保护和社会可持续发展的内涵，认识土木工程建设与环境保护和社会可持续发展的关系；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pStyle w:val="13"/>
              <w:spacing w:line="360" w:lineRule="auto"/>
              <w:ind w:firstLine="0" w:firstLineChars="0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课程目标3</w:t>
            </w:r>
          </w:p>
        </w:tc>
      </w:tr>
    </w:tbl>
    <w:p>
      <w:pPr>
        <w:pStyle w:val="13"/>
        <w:spacing w:line="360" w:lineRule="auto"/>
        <w:ind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五、课程</w:t>
      </w:r>
      <w:r>
        <w:rPr>
          <w:b/>
          <w:sz w:val="28"/>
          <w:szCs w:val="28"/>
        </w:rPr>
        <w:t>教学设计</w:t>
      </w:r>
    </w:p>
    <w:p>
      <w:pPr>
        <w:pStyle w:val="13"/>
        <w:spacing w:line="360" w:lineRule="auto"/>
        <w:ind w:firstLine="0" w:firstLineChars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课程目标与教学内容和教学方法的对应关系表</w:t>
      </w:r>
    </w:p>
    <w:tbl>
      <w:tblPr>
        <w:tblStyle w:val="8"/>
        <w:tblpPr w:leftFromText="180" w:rightFromText="180" w:vertAnchor="text" w:horzAnchor="margin" w:tblpY="1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771"/>
        <w:gridCol w:w="2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shd w:val="clear" w:color="auto" w:fill="auto"/>
          </w:tcPr>
          <w:p>
            <w:pPr>
              <w:pStyle w:val="7"/>
              <w:widowControl/>
              <w:spacing w:before="100" w:after="100" w:line="400" w:lineRule="exact"/>
              <w:jc w:val="center"/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课程</w:t>
            </w:r>
            <w:r>
              <w:rPr>
                <w:rFonts w:ascii="宋体" w:hAnsi="宋体" w:eastAsia="宋体" w:cs="黑体"/>
                <w:kern w:val="2"/>
                <w:sz w:val="21"/>
                <w:szCs w:val="21"/>
              </w:rPr>
              <w:t>目标</w:t>
            </w:r>
          </w:p>
        </w:tc>
        <w:tc>
          <w:tcPr>
            <w:tcW w:w="2771" w:type="dxa"/>
            <w:shd w:val="clear" w:color="auto" w:fill="auto"/>
          </w:tcPr>
          <w:p>
            <w:pPr>
              <w:pStyle w:val="7"/>
              <w:widowControl/>
              <w:spacing w:before="100" w:after="100" w:line="400" w:lineRule="exact"/>
              <w:jc w:val="center"/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教学</w:t>
            </w:r>
            <w:r>
              <w:rPr>
                <w:rFonts w:ascii="宋体" w:hAnsi="宋体" w:eastAsia="宋体" w:cs="黑体"/>
                <w:kern w:val="2"/>
                <w:sz w:val="21"/>
                <w:szCs w:val="21"/>
              </w:rPr>
              <w:t>内容</w:t>
            </w:r>
          </w:p>
        </w:tc>
        <w:tc>
          <w:tcPr>
            <w:tcW w:w="2759" w:type="dxa"/>
            <w:shd w:val="clear" w:color="auto" w:fill="auto"/>
          </w:tcPr>
          <w:p>
            <w:pPr>
              <w:pStyle w:val="7"/>
              <w:widowControl/>
              <w:spacing w:before="100" w:after="100" w:line="400" w:lineRule="exact"/>
              <w:jc w:val="center"/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教学</w:t>
            </w:r>
            <w:r>
              <w:rPr>
                <w:rFonts w:ascii="宋体" w:hAnsi="宋体" w:eastAsia="宋体" w:cs="黑体"/>
                <w:kern w:val="2"/>
                <w:sz w:val="21"/>
                <w:szCs w:val="21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shd w:val="clear" w:color="auto" w:fill="auto"/>
            <w:vAlign w:val="center"/>
          </w:tcPr>
          <w:p>
            <w:pPr>
              <w:pStyle w:val="7"/>
              <w:widowControl/>
              <w:spacing w:before="100" w:after="100" w:line="400" w:lineRule="exact"/>
              <w:jc w:val="both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课程目标</w:t>
            </w:r>
            <w:r>
              <w:rPr>
                <w:rFonts w:ascii="宋体" w:hAnsi="宋体" w:eastAsia="宋体" w:cs="黑体"/>
                <w:kern w:val="2"/>
                <w:sz w:val="21"/>
                <w:szCs w:val="21"/>
              </w:rPr>
              <w:t>1：</w:t>
            </w: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掌握土木工程中常用建筑材料的生产</w:t>
            </w:r>
            <w:r>
              <w:rPr>
                <w:rFonts w:hint="eastAsia" w:ascii="宋体" w:hAnsi="宋体" w:eastAsia="宋体" w:cs="黑体"/>
                <w:kern w:val="2"/>
                <w:sz w:val="21"/>
                <w:szCs w:val="21"/>
                <w:u w:val="none" w:color="3093FF"/>
              </w:rPr>
              <w:t>制备</w:t>
            </w: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、基本特性和应用方法，了解建筑材料的技术性质和工程应用，能够利用本课程所学知识实现对建筑材料合理评价和灵活选择。</w:t>
            </w:r>
          </w:p>
        </w:tc>
        <w:tc>
          <w:tcPr>
            <w:tcW w:w="2771" w:type="dxa"/>
            <w:shd w:val="clear" w:color="auto" w:fill="auto"/>
            <w:vAlign w:val="center"/>
          </w:tcPr>
          <w:p>
            <w:pPr>
              <w:spacing w:before="100" w:after="100" w:line="400" w:lineRule="exact"/>
              <w:rPr>
                <w:rFonts w:hint="eastAsia"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（</w:t>
            </w:r>
            <w:r>
              <w:rPr>
                <w:rFonts w:ascii="宋体" w:hAnsi="宋体" w:cs="黑体"/>
                <w:szCs w:val="21"/>
              </w:rPr>
              <w:t>1</w:t>
            </w:r>
            <w:r>
              <w:rPr>
                <w:rFonts w:hint="eastAsia" w:ascii="宋体" w:hAnsi="宋体" w:cs="黑体"/>
                <w:szCs w:val="21"/>
              </w:rPr>
              <w:t>）水泥实验；（2）普通混凝土实验；（3）砂浆实验；</w:t>
            </w:r>
          </w:p>
        </w:tc>
        <w:tc>
          <w:tcPr>
            <w:tcW w:w="2759" w:type="dxa"/>
            <w:shd w:val="clear" w:color="auto" w:fill="auto"/>
            <w:vAlign w:val="center"/>
          </w:tcPr>
          <w:p>
            <w:pPr>
              <w:spacing w:before="100" w:after="100" w:line="400" w:lineRule="exact"/>
              <w:rPr>
                <w:rFonts w:hint="eastAsia"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课堂讲授、演示实验、操作实验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shd w:val="clear" w:color="auto" w:fill="auto"/>
            <w:vAlign w:val="center"/>
          </w:tcPr>
          <w:p>
            <w:pPr>
              <w:pStyle w:val="7"/>
              <w:widowControl/>
              <w:spacing w:before="100" w:after="100" w:line="400" w:lineRule="exact"/>
              <w:jc w:val="both"/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课程目标2：掌握主要建筑材料实验检测和质量标准，提升材料实验技能和分析处理数据能力。</w:t>
            </w:r>
          </w:p>
        </w:tc>
        <w:tc>
          <w:tcPr>
            <w:tcW w:w="2771" w:type="dxa"/>
            <w:shd w:val="clear" w:color="auto" w:fill="auto"/>
            <w:vAlign w:val="center"/>
          </w:tcPr>
          <w:p>
            <w:pPr>
              <w:pStyle w:val="7"/>
              <w:widowControl/>
              <w:spacing w:before="100" w:after="100" w:line="400" w:lineRule="exact"/>
              <w:jc w:val="both"/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（</w:t>
            </w:r>
            <w:r>
              <w:rPr>
                <w:rFonts w:ascii="宋体" w:hAnsi="宋体" w:eastAsia="宋体" w:cs="黑体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）混凝土用骨料实验；（2）钢筋实验；（3）墙体材料实验。</w:t>
            </w:r>
          </w:p>
        </w:tc>
        <w:tc>
          <w:tcPr>
            <w:tcW w:w="2759" w:type="dxa"/>
            <w:shd w:val="clear" w:color="auto" w:fill="auto"/>
            <w:vAlign w:val="center"/>
          </w:tcPr>
          <w:p>
            <w:pPr>
              <w:spacing w:before="100" w:after="100" w:line="400" w:lineRule="exact"/>
              <w:rPr>
                <w:rFonts w:hint="eastAsia"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课堂讲授、演示实验、操作实验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shd w:val="clear" w:color="auto" w:fill="auto"/>
            <w:vAlign w:val="center"/>
          </w:tcPr>
          <w:p>
            <w:pPr>
              <w:pStyle w:val="7"/>
              <w:widowControl/>
              <w:spacing w:before="100" w:after="100" w:line="400" w:lineRule="exact"/>
              <w:jc w:val="both"/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课程目标</w:t>
            </w:r>
            <w:r>
              <w:rPr>
                <w:rFonts w:ascii="宋体" w:hAnsi="宋体" w:eastAsia="宋体" w:cs="黑体"/>
                <w:kern w:val="2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：培养理论知识联系实际工程的思维意识，牢固树立可持续发展理念，在工作实践中能正确选择与合理使用建筑材料。</w:t>
            </w:r>
          </w:p>
        </w:tc>
        <w:tc>
          <w:tcPr>
            <w:tcW w:w="2771" w:type="dxa"/>
            <w:shd w:val="clear" w:color="auto" w:fill="auto"/>
            <w:vAlign w:val="center"/>
          </w:tcPr>
          <w:p>
            <w:pPr>
              <w:pStyle w:val="7"/>
              <w:widowControl/>
              <w:spacing w:before="100" w:after="100" w:line="400" w:lineRule="exact"/>
              <w:jc w:val="both"/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覆盖所有土木工程材料实验教学内容。</w:t>
            </w:r>
          </w:p>
        </w:tc>
        <w:tc>
          <w:tcPr>
            <w:tcW w:w="2759" w:type="dxa"/>
            <w:shd w:val="clear" w:color="auto" w:fill="auto"/>
            <w:vAlign w:val="center"/>
          </w:tcPr>
          <w:p>
            <w:pPr>
              <w:pStyle w:val="7"/>
              <w:widowControl/>
              <w:spacing w:before="100" w:after="100" w:line="400" w:lineRule="exact"/>
              <w:jc w:val="both"/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kern w:val="2"/>
                <w:sz w:val="21"/>
                <w:szCs w:val="21"/>
              </w:rPr>
              <w:t>工程案例教学法</w:t>
            </w:r>
          </w:p>
        </w:tc>
      </w:tr>
    </w:tbl>
    <w:p>
      <w:pPr>
        <w:pStyle w:val="13"/>
        <w:spacing w:line="360" w:lineRule="auto"/>
        <w:ind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教学进度安排</w:t>
      </w:r>
    </w:p>
    <w:p>
      <w:pPr>
        <w:spacing w:line="360" w:lineRule="auto"/>
        <w:ind w:firstLine="482" w:firstLineChars="200"/>
        <w:rPr>
          <w:rFonts w:ascii="宋体" w:hAnsi="宋体" w:cs="黑体"/>
          <w:b/>
          <w:bCs/>
          <w:sz w:val="24"/>
        </w:rPr>
      </w:pPr>
      <w:r>
        <w:rPr>
          <w:rFonts w:hint="eastAsia" w:ascii="宋体" w:hAnsi="宋体" w:cs="黑体"/>
          <w:b/>
          <w:bCs/>
          <w:sz w:val="24"/>
        </w:rPr>
        <w:t>实验一：水泥实验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1. 课时数：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2. 实验内容或训练技能，重点、难点：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实验内容：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ascii="宋体" w:hAnsi="宋体" w:cs="黑体"/>
          <w:sz w:val="24"/>
        </w:rPr>
        <w:t>1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水泥标准稠度用水量测定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ascii="宋体" w:hAnsi="宋体" w:cs="黑体"/>
          <w:sz w:val="24"/>
        </w:rPr>
        <w:t>2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水泥胶砂强度检验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ascii="宋体" w:hAnsi="宋体" w:cs="黑体"/>
          <w:sz w:val="24"/>
        </w:rPr>
        <w:t>重点</w:t>
      </w:r>
      <w:r>
        <w:rPr>
          <w:rFonts w:ascii="宋体" w:hAnsi="宋体" w:cs="黑体"/>
          <w:sz w:val="24"/>
          <w:u w:val="none" w:color="52C41A"/>
        </w:rPr>
        <w:t>：</w:t>
      </w:r>
      <w:r>
        <w:rPr>
          <w:rFonts w:hint="eastAsia" w:ascii="宋体" w:hAnsi="宋体" w:cs="黑体"/>
          <w:sz w:val="24"/>
        </w:rPr>
        <w:t>掌握水泥稠度测试的正确方法与操作技巧，了解影响水泥胶砂强度的因素及其检测标准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ascii="宋体" w:hAnsi="宋体" w:cs="黑体"/>
          <w:sz w:val="24"/>
        </w:rPr>
        <w:t>难点：</w:t>
      </w:r>
      <w:r>
        <w:rPr>
          <w:rFonts w:hint="eastAsia" w:ascii="宋体" w:hAnsi="宋体" w:cs="黑体"/>
          <w:sz w:val="24"/>
        </w:rPr>
        <w:t>精确控制水泥与水的比例以获得标准稠度，确保水泥胶砂试样的制备和养护过程符合规范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3</w:t>
      </w:r>
      <w:r>
        <w:rPr>
          <w:rFonts w:hint="eastAsia" w:ascii="宋体" w:hAnsi="宋体" w:cs="黑体"/>
          <w:sz w:val="24"/>
          <w:u w:val="none" w:color="3093FF"/>
        </w:rPr>
        <w:t>. 教学</w:t>
      </w:r>
      <w:r>
        <w:rPr>
          <w:rFonts w:hint="eastAsia" w:ascii="宋体" w:hAnsi="宋体" w:cs="黑体"/>
          <w:sz w:val="24"/>
        </w:rPr>
        <w:t>方法：演示与实践相结合，先由教师演示标准操作流程，后指导学生亲自操作。通过实验，培养学生分析问题的能力以及工程意识。</w:t>
      </w:r>
    </w:p>
    <w:p>
      <w:pPr>
        <w:autoSpaceDE w:val="0"/>
        <w:autoSpaceDN w:val="0"/>
        <w:adjustRightInd w:val="0"/>
        <w:spacing w:line="360" w:lineRule="auto"/>
        <w:ind w:firstLine="120" w:firstLineChars="50"/>
        <w:jc w:val="left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 xml:space="preserve">  </w:t>
      </w:r>
      <w:r>
        <w:rPr>
          <w:rFonts w:ascii="宋体" w:hAnsi="宋体" w:cs="黑体"/>
          <w:sz w:val="24"/>
        </w:rPr>
        <w:t xml:space="preserve"> </w:t>
      </w:r>
      <w:r>
        <w:rPr>
          <w:rFonts w:hint="eastAsia" w:ascii="宋体" w:hAnsi="宋体" w:cs="黑体"/>
          <w:sz w:val="24"/>
        </w:rPr>
        <w:t>4. 学生学习任务：本项实验为验证性实验，独立完成水泥标准稠度的测定，进行水泥胶砂强度的测试并记录结果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5</w:t>
      </w:r>
      <w:r>
        <w:rPr>
          <w:rFonts w:hint="eastAsia" w:ascii="宋体" w:hAnsi="宋体" w:cs="黑体"/>
          <w:sz w:val="24"/>
          <w:u w:val="none" w:color="3093FF"/>
        </w:rPr>
        <w:t>. 课外</w:t>
      </w:r>
      <w:r>
        <w:rPr>
          <w:rFonts w:hint="eastAsia" w:ascii="宋体" w:hAnsi="宋体" w:cs="黑体"/>
          <w:sz w:val="24"/>
        </w:rPr>
        <w:t>学习要求：完成实验报告。</w:t>
      </w:r>
    </w:p>
    <w:p>
      <w:pPr>
        <w:spacing w:line="360" w:lineRule="auto"/>
        <w:ind w:firstLine="482" w:firstLineChars="200"/>
        <w:rPr>
          <w:rFonts w:ascii="宋体" w:hAnsi="宋体" w:cs="黑体"/>
          <w:b/>
          <w:bCs/>
          <w:sz w:val="24"/>
        </w:rPr>
      </w:pPr>
      <w:r>
        <w:rPr>
          <w:rFonts w:hint="eastAsia" w:ascii="宋体" w:hAnsi="宋体" w:cs="黑体"/>
          <w:b/>
          <w:bCs/>
          <w:sz w:val="24"/>
        </w:rPr>
        <w:t>实验二：</w:t>
      </w:r>
      <w:r>
        <w:rPr>
          <w:rFonts w:hint="eastAsia" w:ascii="宋体" w:hAnsi="宋体" w:cs="黑体"/>
          <w:b/>
          <w:bCs/>
          <w:sz w:val="24"/>
          <w:u w:val="none" w:color="3093FF"/>
        </w:rPr>
        <w:t>混凝土用骨料实验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1. 课时数：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2. 实验内容或训练技能，重点、难点：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实验内容：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ascii="宋体" w:hAnsi="宋体" w:cs="黑体"/>
          <w:sz w:val="24"/>
        </w:rPr>
        <w:t>1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细骨料的筛分实验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2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表观密度和堆积密度实验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3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粗骨料的筛分实验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4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表观密度实验水泥标准稠度用水量测定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ascii="宋体" w:hAnsi="宋体" w:cs="黑体"/>
          <w:sz w:val="24"/>
        </w:rPr>
        <w:t>重点：</w:t>
      </w:r>
      <w:r>
        <w:rPr>
          <w:rFonts w:hint="eastAsia" w:ascii="宋体" w:hAnsi="宋体" w:cs="黑体"/>
          <w:sz w:val="24"/>
        </w:rPr>
        <w:t>学会使用标准筛进行骨料粒径分布的测定，掌握测定骨料表观密度和堆积密度的方法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ascii="宋体" w:hAnsi="宋体" w:cs="黑体"/>
          <w:sz w:val="24"/>
        </w:rPr>
        <w:t>难点：</w:t>
      </w:r>
      <w:r>
        <w:rPr>
          <w:rFonts w:hint="eastAsia" w:ascii="宋体" w:hAnsi="宋体" w:cs="黑体"/>
          <w:sz w:val="24"/>
        </w:rPr>
        <w:t>正确理解表观密度与堆积密度的区别及其对混凝土性能的影响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3</w:t>
      </w:r>
      <w:r>
        <w:rPr>
          <w:rFonts w:hint="eastAsia" w:ascii="宋体" w:hAnsi="宋体" w:cs="黑体"/>
          <w:sz w:val="24"/>
          <w:u w:val="none" w:color="3093FF"/>
        </w:rPr>
        <w:t>. 教学</w:t>
      </w:r>
      <w:r>
        <w:rPr>
          <w:rFonts w:hint="eastAsia" w:ascii="宋体" w:hAnsi="宋体" w:cs="黑体"/>
          <w:sz w:val="24"/>
        </w:rPr>
        <w:t>方法：演示与实践相结合，先由教师演示标准操作流程，后指导学生亲自操作。通过实验，培养学生分析问题的能力以及工程意识。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4. 学生学习任务：本项实验为验证性实验，独立完成细骨料和粗骨料的筛分及密度实验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5</w:t>
      </w:r>
      <w:r>
        <w:rPr>
          <w:rFonts w:hint="eastAsia" w:ascii="宋体" w:hAnsi="宋体" w:cs="黑体"/>
          <w:sz w:val="24"/>
          <w:u w:val="none" w:color="3093FF"/>
        </w:rPr>
        <w:t>. 课外</w:t>
      </w:r>
      <w:r>
        <w:rPr>
          <w:rFonts w:hint="eastAsia" w:ascii="宋体" w:hAnsi="宋体" w:cs="黑体"/>
          <w:sz w:val="24"/>
        </w:rPr>
        <w:t>学习要求：完成实验报告。</w:t>
      </w:r>
    </w:p>
    <w:p>
      <w:pPr>
        <w:spacing w:line="360" w:lineRule="auto"/>
        <w:ind w:firstLine="482" w:firstLineChars="200"/>
        <w:rPr>
          <w:rFonts w:ascii="宋体" w:hAnsi="宋体" w:cs="黑体"/>
          <w:b/>
          <w:bCs/>
          <w:sz w:val="24"/>
        </w:rPr>
      </w:pPr>
      <w:r>
        <w:rPr>
          <w:rFonts w:hint="eastAsia" w:ascii="宋体" w:hAnsi="宋体" w:cs="黑体"/>
          <w:b/>
          <w:bCs/>
          <w:sz w:val="24"/>
        </w:rPr>
        <w:t>实验三：普通混凝土实验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1. 课时数：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2. 实验内容或训练技能，重点、难点：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实验内容：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ascii="宋体" w:hAnsi="宋体" w:cs="黑体"/>
          <w:sz w:val="24"/>
        </w:rPr>
        <w:t>1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普通混凝土配合比的设计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2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和易性测定及调整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3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表观密度实验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4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立方体抗压强度实验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ascii="宋体" w:hAnsi="宋体" w:cs="黑体"/>
          <w:sz w:val="24"/>
        </w:rPr>
        <w:t>重点：</w:t>
      </w:r>
      <w:r>
        <w:rPr>
          <w:rFonts w:hint="eastAsia" w:ascii="宋体" w:hAnsi="宋体" w:cs="黑体"/>
          <w:sz w:val="24"/>
        </w:rPr>
        <w:t>设计合理的混凝土配合比，满足特定工程要求；掌握混凝土和易性的测定方法及其对工作性的影响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ascii="宋体" w:hAnsi="宋体" w:cs="黑体"/>
          <w:sz w:val="24"/>
        </w:rPr>
        <w:t>难点：</w:t>
      </w:r>
      <w:r>
        <w:rPr>
          <w:rFonts w:hint="eastAsia" w:ascii="宋体" w:hAnsi="宋体" w:cs="黑体"/>
          <w:sz w:val="24"/>
        </w:rPr>
        <w:t>根据材料特性调整配合比，优化混凝土性能；确保立方体试件的标准制备与养护过程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3</w:t>
      </w:r>
      <w:r>
        <w:rPr>
          <w:rFonts w:hint="eastAsia" w:ascii="宋体" w:hAnsi="宋体" w:cs="黑体"/>
          <w:sz w:val="24"/>
          <w:u w:val="none" w:color="3093FF"/>
        </w:rPr>
        <w:t>. 教学</w:t>
      </w:r>
      <w:r>
        <w:rPr>
          <w:rFonts w:hint="eastAsia" w:ascii="宋体" w:hAnsi="宋体" w:cs="黑体"/>
          <w:sz w:val="24"/>
        </w:rPr>
        <w:t>方法：演示与实践相结合，先由教师演示标准操作流程，后指导学生亲自操作。通过实验，培养学生分析问题的能力以及工程意识。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4. 学生学习任务：本项实验为综合性实验，设计并调整混凝土配合比，达到预定的工作性和强度等级，进行和易性和表观密度的测试，完成立方体抗压强度实验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5</w:t>
      </w:r>
      <w:r>
        <w:rPr>
          <w:rFonts w:hint="eastAsia" w:ascii="宋体" w:hAnsi="宋体" w:cs="黑体"/>
          <w:sz w:val="24"/>
          <w:u w:val="none" w:color="3093FF"/>
        </w:rPr>
        <w:t>. 课外</w:t>
      </w:r>
      <w:r>
        <w:rPr>
          <w:rFonts w:hint="eastAsia" w:ascii="宋体" w:hAnsi="宋体" w:cs="黑体"/>
          <w:sz w:val="24"/>
        </w:rPr>
        <w:t>学习要求：完成实验报告。</w:t>
      </w:r>
    </w:p>
    <w:p>
      <w:pPr>
        <w:spacing w:line="360" w:lineRule="auto"/>
        <w:ind w:firstLine="482" w:firstLineChars="200"/>
        <w:rPr>
          <w:rFonts w:ascii="宋体" w:hAnsi="宋体" w:cs="黑体"/>
          <w:b/>
          <w:bCs/>
          <w:sz w:val="24"/>
        </w:rPr>
      </w:pPr>
      <w:r>
        <w:rPr>
          <w:rFonts w:hint="eastAsia" w:ascii="宋体" w:hAnsi="宋体" w:cs="黑体"/>
          <w:b/>
          <w:bCs/>
          <w:sz w:val="24"/>
        </w:rPr>
        <w:t>实验四：砂浆实验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1. 课时数：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2. 实验内容或训练技能，重点、难点：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实验内容：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ascii="宋体" w:hAnsi="宋体" w:cs="黑体"/>
          <w:sz w:val="24"/>
        </w:rPr>
        <w:t>1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砂浆配合比的设计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2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稠度实验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3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分层度实验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4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抗压强度实验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ascii="宋体" w:hAnsi="宋体" w:cs="黑体"/>
          <w:sz w:val="24"/>
        </w:rPr>
        <w:t>重点：</w:t>
      </w:r>
      <w:r>
        <w:rPr>
          <w:rFonts w:hint="eastAsia" w:ascii="宋体" w:hAnsi="宋体" w:cs="黑体"/>
          <w:sz w:val="24"/>
        </w:rPr>
        <w:t>学会设计满足施工要求的砂浆配合比，掌握砂浆稠度和分层度的测试方法及其重要性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ascii="宋体" w:hAnsi="宋体" w:cs="黑体"/>
          <w:sz w:val="24"/>
        </w:rPr>
        <w:t>难点：</w:t>
      </w:r>
      <w:r>
        <w:rPr>
          <w:rFonts w:hint="eastAsia" w:ascii="宋体" w:hAnsi="宋体" w:cs="黑体"/>
          <w:sz w:val="24"/>
        </w:rPr>
        <w:t>准确测量并调整砂浆稠度以满足不同施工条件的需求，理解并应用砂浆抗压强度的测试标准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3</w:t>
      </w:r>
      <w:r>
        <w:rPr>
          <w:rFonts w:hint="eastAsia" w:ascii="宋体" w:hAnsi="宋体" w:cs="黑体"/>
          <w:sz w:val="24"/>
          <w:u w:val="none" w:color="3093FF"/>
        </w:rPr>
        <w:t>. 教学</w:t>
      </w:r>
      <w:r>
        <w:rPr>
          <w:rFonts w:hint="eastAsia" w:ascii="宋体" w:hAnsi="宋体" w:cs="黑体"/>
          <w:sz w:val="24"/>
        </w:rPr>
        <w:t>方法：演示与实践相结合，先由教师演示标准操作流程，后指导学生亲自操作。通过实验，培养学生分析问题的能力以及工程意识。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4. 学生学习任务：本项实验为综合性实验，独立完成砂浆配合比的设计和调整，进行砂浆的相关物理性能测试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5</w:t>
      </w:r>
      <w:r>
        <w:rPr>
          <w:rFonts w:hint="eastAsia" w:ascii="宋体" w:hAnsi="宋体" w:cs="黑体"/>
          <w:sz w:val="24"/>
          <w:u w:val="none" w:color="3093FF"/>
        </w:rPr>
        <w:t>. 课外</w:t>
      </w:r>
      <w:r>
        <w:rPr>
          <w:rFonts w:hint="eastAsia" w:ascii="宋体" w:hAnsi="宋体" w:cs="黑体"/>
          <w:sz w:val="24"/>
        </w:rPr>
        <w:t>学习要求：完成实验报告。</w:t>
      </w:r>
    </w:p>
    <w:p>
      <w:pPr>
        <w:spacing w:line="360" w:lineRule="auto"/>
        <w:ind w:firstLine="482" w:firstLineChars="200"/>
        <w:rPr>
          <w:rFonts w:ascii="宋体" w:hAnsi="宋体" w:cs="黑体"/>
          <w:b/>
          <w:bCs/>
          <w:sz w:val="24"/>
        </w:rPr>
      </w:pPr>
      <w:r>
        <w:rPr>
          <w:rFonts w:hint="eastAsia" w:ascii="宋体" w:hAnsi="宋体" w:cs="黑体"/>
          <w:b/>
          <w:bCs/>
          <w:sz w:val="24"/>
        </w:rPr>
        <w:t>实验五：墙体材料实验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1. 课时数：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2. 实验内容或训练技能，重点、难点：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实验内容：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ascii="宋体" w:hAnsi="宋体" w:cs="黑体"/>
          <w:sz w:val="24"/>
        </w:rPr>
        <w:t>1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墙体材料外观质量检查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2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墙体材料抗压强度实验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ascii="宋体" w:hAnsi="宋体" w:cs="黑体"/>
          <w:sz w:val="24"/>
        </w:rPr>
        <w:t>重点</w:t>
      </w:r>
      <w:r>
        <w:rPr>
          <w:rFonts w:ascii="宋体" w:hAnsi="宋体" w:cs="黑体"/>
          <w:sz w:val="24"/>
          <w:u w:val="none" w:color="52C41A"/>
        </w:rPr>
        <w:t>：</w:t>
      </w:r>
      <w:r>
        <w:rPr>
          <w:rFonts w:hint="eastAsia" w:ascii="宋体" w:hAnsi="宋体" w:cs="黑体"/>
          <w:sz w:val="24"/>
        </w:rPr>
        <w:t>学习如何评估墙体材料的外观质量标准，掌握墙体材料抗压强度的测试方法和评价标准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ascii="宋体" w:hAnsi="宋体" w:cs="黑体"/>
          <w:sz w:val="24"/>
        </w:rPr>
        <w:t>难点：</w:t>
      </w:r>
      <w:r>
        <w:rPr>
          <w:rFonts w:hint="eastAsia" w:ascii="宋体" w:hAnsi="宋体" w:cs="黑体"/>
          <w:sz w:val="24"/>
        </w:rPr>
        <w:t>识别并分类墙体材料的不同缺陷，确保抗压强度测试的准确性和重复性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3</w:t>
      </w:r>
      <w:r>
        <w:rPr>
          <w:rFonts w:hint="eastAsia" w:ascii="宋体" w:hAnsi="宋体" w:cs="黑体"/>
          <w:sz w:val="24"/>
          <w:u w:val="none" w:color="3093FF"/>
        </w:rPr>
        <w:t>. 教学</w:t>
      </w:r>
      <w:r>
        <w:rPr>
          <w:rFonts w:hint="eastAsia" w:ascii="宋体" w:hAnsi="宋体" w:cs="黑体"/>
          <w:sz w:val="24"/>
        </w:rPr>
        <w:t>方法：演示与实践相结合，先由教师演示标准操作流程，后指导学生亲自操作。通过实验，培养学生分析问题的能力以及工程意识。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4. 学生学习任务：本项实验为综合性实验，完成墙体材料的外观检查和分类，进行抗压强度测试，并分析实验结果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5</w:t>
      </w:r>
      <w:r>
        <w:rPr>
          <w:rFonts w:hint="eastAsia" w:ascii="宋体" w:hAnsi="宋体" w:cs="黑体"/>
          <w:sz w:val="24"/>
          <w:u w:val="none" w:color="3093FF"/>
        </w:rPr>
        <w:t>. 课外</w:t>
      </w:r>
      <w:r>
        <w:rPr>
          <w:rFonts w:hint="eastAsia" w:ascii="宋体" w:hAnsi="宋体" w:cs="黑体"/>
          <w:sz w:val="24"/>
        </w:rPr>
        <w:t>学习要求：完成实验报告。</w:t>
      </w:r>
    </w:p>
    <w:p>
      <w:pPr>
        <w:spacing w:line="360" w:lineRule="auto"/>
        <w:ind w:firstLine="482" w:firstLineChars="200"/>
        <w:rPr>
          <w:rFonts w:ascii="宋体" w:hAnsi="宋体" w:cs="黑体"/>
          <w:b/>
          <w:bCs/>
          <w:sz w:val="24"/>
        </w:rPr>
      </w:pPr>
      <w:r>
        <w:rPr>
          <w:rFonts w:hint="eastAsia" w:ascii="宋体" w:hAnsi="宋体" w:cs="黑体"/>
          <w:b/>
          <w:bCs/>
          <w:sz w:val="24"/>
        </w:rPr>
        <w:t>实验六：钢筋实验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1. 课时数：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2. 实验内容或训练技能，重点、难点：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实验内容：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ascii="宋体" w:hAnsi="宋体" w:cs="黑体"/>
          <w:sz w:val="24"/>
        </w:rPr>
        <w:t>1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钢筋拉伸实验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2</w:t>
      </w:r>
      <w:r>
        <w:rPr>
          <w:rFonts w:hint="eastAsia" w:ascii="宋体" w:hAnsi="宋体" w:cs="黑体"/>
          <w:sz w:val="24"/>
          <w:u w:val="none" w:color="52C41A"/>
        </w:rPr>
        <w:t>）</w:t>
      </w:r>
      <w:r>
        <w:rPr>
          <w:rFonts w:hint="eastAsia" w:ascii="宋体" w:hAnsi="宋体" w:cs="黑体"/>
          <w:sz w:val="24"/>
        </w:rPr>
        <w:t>钢筋冷弯实验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ascii="宋体" w:hAnsi="宋体" w:cs="黑体"/>
          <w:sz w:val="24"/>
        </w:rPr>
        <w:t>重点</w:t>
      </w:r>
      <w:r>
        <w:rPr>
          <w:rFonts w:ascii="宋体" w:hAnsi="宋体" w:cs="黑体"/>
          <w:sz w:val="24"/>
          <w:u w:val="none" w:color="52C41A"/>
        </w:rPr>
        <w:t>：</w:t>
      </w:r>
      <w:r>
        <w:rPr>
          <w:rFonts w:hint="eastAsia" w:ascii="宋体" w:hAnsi="宋体" w:cs="黑体"/>
          <w:sz w:val="24"/>
        </w:rPr>
        <w:t>了解钢筋的力学性能及其对结构安全的重要性，掌握钢筋拉伸和冷弯实验的标准操作程序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ascii="宋体" w:hAnsi="宋体" w:cs="黑体"/>
          <w:sz w:val="24"/>
        </w:rPr>
        <w:t>难点：</w:t>
      </w:r>
      <w:r>
        <w:rPr>
          <w:rFonts w:hint="eastAsia" w:ascii="宋体" w:hAnsi="宋体" w:cs="黑体"/>
          <w:sz w:val="24"/>
        </w:rPr>
        <w:t>确保实验过程中钢筋样品的准确安装和受力均匀，分析实验数据，评价钢筋的质量是否符合标准要求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3</w:t>
      </w:r>
      <w:r>
        <w:rPr>
          <w:rFonts w:hint="eastAsia" w:ascii="宋体" w:hAnsi="宋体" w:cs="黑体"/>
          <w:sz w:val="24"/>
          <w:u w:val="none" w:color="3093FF"/>
        </w:rPr>
        <w:t>. 教学</w:t>
      </w:r>
      <w:r>
        <w:rPr>
          <w:rFonts w:hint="eastAsia" w:ascii="宋体" w:hAnsi="宋体" w:cs="黑体"/>
          <w:sz w:val="24"/>
        </w:rPr>
        <w:t>方法：演示与实践相结合，先由教师演示标准操作流程，后指导学生亲自操作。通过实验，培养学生分析问题的能力以及工程意识。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4. 学生学习任务：本项实验为综合性实验，独立进行钢筋的拉伸和冷弯实验，记录实验数据，判断钢筋是否达到规定的性能标准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5</w:t>
      </w:r>
      <w:bookmarkStart w:id="0" w:name="_GoBack"/>
      <w:r>
        <w:rPr>
          <w:rFonts w:hint="eastAsia" w:ascii="宋体" w:hAnsi="宋体" w:cs="黑体"/>
          <w:sz w:val="24"/>
          <w:u w:val="none" w:color="3093FF"/>
        </w:rPr>
        <w:t>. 课外</w:t>
      </w:r>
      <w:bookmarkEnd w:id="0"/>
      <w:r>
        <w:rPr>
          <w:rFonts w:hint="eastAsia" w:ascii="宋体" w:hAnsi="宋体" w:cs="黑体"/>
          <w:sz w:val="24"/>
        </w:rPr>
        <w:t>学习要求：完成实验报告。</w:t>
      </w:r>
    </w:p>
    <w:p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hint="eastAsia" w:ascii="Calibri" w:hAnsi="Calibri"/>
          <w:b/>
          <w:sz w:val="28"/>
          <w:szCs w:val="28"/>
        </w:rPr>
        <w:t>七、考核方案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考核方式</w:t>
      </w:r>
    </w:p>
    <w:p>
      <w:pPr>
        <w:spacing w:line="360" w:lineRule="auto"/>
        <w:rPr>
          <w:rFonts w:hint="eastAsia" w:ascii="宋体" w:hAnsi="宋体"/>
          <w:sz w:val="24"/>
        </w:rPr>
      </w:pPr>
    </w:p>
    <w:tbl>
      <w:tblPr>
        <w:tblStyle w:val="9"/>
        <w:tblpPr w:leftFromText="180" w:rightFromText="180" w:vertAnchor="text" w:horzAnchor="margin" w:tblpY="-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140"/>
        <w:gridCol w:w="829"/>
        <w:gridCol w:w="830"/>
        <w:gridCol w:w="829"/>
        <w:gridCol w:w="830"/>
        <w:gridCol w:w="829"/>
        <w:gridCol w:w="830"/>
        <w:gridCol w:w="679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2" w:type="dxa"/>
            <w:vMerge w:val="restart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毕业</w:t>
            </w:r>
            <w:r>
              <w:rPr>
                <w:rFonts w:ascii="宋体" w:hAnsi="宋体" w:eastAsiaTheme="minorEastAsia" w:cstheme="minorBidi"/>
                <w:szCs w:val="21"/>
              </w:rPr>
              <w:t>要求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课程目标</w:t>
            </w:r>
          </w:p>
        </w:tc>
        <w:tc>
          <w:tcPr>
            <w:tcW w:w="5656" w:type="dxa"/>
            <w:gridSpan w:val="7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考核</w:t>
            </w:r>
            <w:r>
              <w:rPr>
                <w:rFonts w:ascii="宋体" w:hAnsi="宋体" w:eastAsiaTheme="minorEastAsia" w:cstheme="minorBidi"/>
                <w:szCs w:val="21"/>
              </w:rPr>
              <w:t>方式</w:t>
            </w:r>
          </w:p>
        </w:tc>
        <w:tc>
          <w:tcPr>
            <w:tcW w:w="744" w:type="dxa"/>
            <w:vMerge w:val="restart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2" w:type="dxa"/>
            <w:vMerge w:val="continue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实验1</w:t>
            </w: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实验2</w:t>
            </w: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实验3</w:t>
            </w: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实验4</w:t>
            </w: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实验5</w:t>
            </w: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实验6</w:t>
            </w:r>
          </w:p>
        </w:tc>
        <w:tc>
          <w:tcPr>
            <w:tcW w:w="67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实验报告</w:t>
            </w:r>
          </w:p>
        </w:tc>
        <w:tc>
          <w:tcPr>
            <w:tcW w:w="744" w:type="dxa"/>
            <w:vMerge w:val="continue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2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指标</w:t>
            </w:r>
            <w:r>
              <w:rPr>
                <w:rFonts w:ascii="宋体" w:hAnsi="宋体" w:eastAsiaTheme="minorEastAsia" w:cstheme="minorBidi"/>
                <w:szCs w:val="21"/>
              </w:rPr>
              <w:t>1.2</w:t>
            </w:r>
          </w:p>
        </w:tc>
        <w:tc>
          <w:tcPr>
            <w:tcW w:w="1140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课程</w:t>
            </w:r>
            <w:r>
              <w:rPr>
                <w:rFonts w:ascii="宋体" w:hAnsi="宋体" w:eastAsiaTheme="minorEastAsia" w:cstheme="minorBidi"/>
                <w:szCs w:val="21"/>
              </w:rPr>
              <w:t>目标1</w:t>
            </w: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74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2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指标</w:t>
            </w:r>
            <w:r>
              <w:rPr>
                <w:rFonts w:ascii="宋体" w:hAnsi="宋体" w:eastAsiaTheme="minorEastAsia" w:cstheme="minorBidi"/>
                <w:szCs w:val="21"/>
              </w:rPr>
              <w:t>4.1</w:t>
            </w:r>
          </w:p>
        </w:tc>
        <w:tc>
          <w:tcPr>
            <w:tcW w:w="1140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课程</w:t>
            </w:r>
            <w:r>
              <w:rPr>
                <w:rFonts w:ascii="宋体" w:hAnsi="宋体" w:eastAsiaTheme="minorEastAsia" w:cstheme="minorBidi"/>
                <w:szCs w:val="21"/>
              </w:rPr>
              <w:t>目标2</w:t>
            </w: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67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74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2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指标7</w:t>
            </w:r>
            <w:r>
              <w:rPr>
                <w:rFonts w:ascii="宋体" w:hAnsi="宋体" w:eastAsiaTheme="minorEastAsia" w:cstheme="minorBidi"/>
                <w:szCs w:val="21"/>
              </w:rPr>
              <w:t>.1</w:t>
            </w:r>
          </w:p>
        </w:tc>
        <w:tc>
          <w:tcPr>
            <w:tcW w:w="1140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课程</w:t>
            </w:r>
            <w:r>
              <w:rPr>
                <w:rFonts w:ascii="宋体" w:hAnsi="宋体" w:eastAsiaTheme="minorEastAsia" w:cstheme="minorBidi"/>
                <w:szCs w:val="21"/>
              </w:rPr>
              <w:t>目标</w:t>
            </w:r>
            <w:r>
              <w:rPr>
                <w:rFonts w:hint="eastAsia" w:ascii="宋体" w:hAnsi="宋体" w:eastAsiaTheme="minorEastAsia" w:cstheme="minorBidi"/>
                <w:szCs w:val="21"/>
              </w:rPr>
              <w:t>3</w:t>
            </w: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67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√</w:t>
            </w:r>
          </w:p>
        </w:tc>
        <w:tc>
          <w:tcPr>
            <w:tcW w:w="74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13"/>
              <w:ind w:firstLine="0" w:firstLineChars="0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考核</w:t>
            </w:r>
            <w:r>
              <w:rPr>
                <w:rFonts w:ascii="宋体" w:hAnsi="宋体" w:eastAsiaTheme="minorEastAsia" w:cstheme="minorBidi"/>
                <w:szCs w:val="21"/>
              </w:rPr>
              <w:t>方式</w:t>
            </w:r>
            <w:r>
              <w:rPr>
                <w:rFonts w:hint="eastAsia" w:ascii="宋体" w:hAnsi="宋体" w:eastAsiaTheme="minorEastAsia" w:cstheme="minorBidi"/>
                <w:szCs w:val="21"/>
              </w:rPr>
              <w:t>占比（%）</w:t>
            </w: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10</w:t>
            </w: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10</w:t>
            </w: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10</w:t>
            </w: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10</w:t>
            </w:r>
          </w:p>
        </w:tc>
        <w:tc>
          <w:tcPr>
            <w:tcW w:w="82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10</w:t>
            </w:r>
          </w:p>
        </w:tc>
        <w:tc>
          <w:tcPr>
            <w:tcW w:w="8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10</w:t>
            </w:r>
          </w:p>
        </w:tc>
        <w:tc>
          <w:tcPr>
            <w:tcW w:w="67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40</w:t>
            </w:r>
          </w:p>
        </w:tc>
        <w:tc>
          <w:tcPr>
            <w:tcW w:w="74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 w:eastAsiaTheme="minorEastAsia" w:cstheme="minorBidi"/>
                <w:szCs w:val="21"/>
              </w:rPr>
              <w:t>100</w:t>
            </w:r>
          </w:p>
        </w:tc>
      </w:tr>
    </w:tbl>
    <w:p>
      <w:pPr>
        <w:numPr>
          <w:ilvl w:val="0"/>
          <w:numId w:val="1"/>
        </w:numPr>
        <w:adjustRightInd w:val="0"/>
        <w:spacing w:after="120" w:line="276" w:lineRule="auto"/>
        <w:jc w:val="left"/>
        <w:textAlignment w:val="baseline"/>
        <w:rPr>
          <w:kern w:val="0"/>
          <w:sz w:val="24"/>
          <w:szCs w:val="16"/>
        </w:rPr>
      </w:pPr>
      <w:r>
        <w:rPr>
          <w:rFonts w:hint="eastAsia"/>
          <w:kern w:val="0"/>
          <w:sz w:val="24"/>
          <w:szCs w:val="16"/>
        </w:rPr>
        <w:t>考核评分</w:t>
      </w:r>
      <w:r>
        <w:rPr>
          <w:kern w:val="0"/>
          <w:sz w:val="24"/>
          <w:szCs w:val="16"/>
        </w:rPr>
        <w:t>标准</w:t>
      </w:r>
    </w:p>
    <w:p>
      <w:pPr>
        <w:pStyle w:val="14"/>
        <w:spacing w:line="360" w:lineRule="auto"/>
        <w:ind w:left="360"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满分100分。操作正确，结果符合要求，不扣分；操作正确，结果误差较大，一次扣2分；操作有部分错误，导致结果不符合要求，一次扣4分；不积极参与实验，实验报告不完整，一次扣8分。旷课一次扣2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分。每次实验结束离开实验室前，实验报告必须交指导教师审核、签字认可。实验结束后，应及时对实验数据进行整理和分析，并交指导教师批改。</w:t>
      </w:r>
    </w:p>
    <w:p>
      <w:pPr>
        <w:pStyle w:val="13"/>
        <w:spacing w:line="360" w:lineRule="auto"/>
        <w:ind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八、课程资源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教材：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《土木工程材料》（第二版），同济大学等四校合编，中国建筑工业出版社， 20</w:t>
      </w:r>
      <w:r>
        <w:rPr>
          <w:rFonts w:ascii="宋体" w:hAnsi="宋体"/>
          <w:sz w:val="24"/>
        </w:rPr>
        <w:t>11</w:t>
      </w:r>
      <w:r>
        <w:rPr>
          <w:rFonts w:hint="eastAsia" w:ascii="宋体" w:hAnsi="宋体"/>
          <w:sz w:val="24"/>
        </w:rPr>
        <w:t>年6月；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参考书目：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1、《土木工程材料》（第三版），陈志源主编，武汉理工大学出版社，2012年6月；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2、《土木工程材料》（第四版），黄晓明主编，东南大学出版社，20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年8月；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在线课程平台：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超星学习通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6663D"/>
    <w:multiLevelType w:val="multilevel"/>
    <w:tmpl w:val="4C9666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NDNhZmQ0N2RjYWVmM2MxNGYyN2YxNTI5MWZhMDIifQ=="/>
  </w:docVars>
  <w:rsids>
    <w:rsidRoot w:val="00361E84"/>
    <w:rsid w:val="0004618E"/>
    <w:rsid w:val="00055C7C"/>
    <w:rsid w:val="000948D5"/>
    <w:rsid w:val="00101572"/>
    <w:rsid w:val="00120221"/>
    <w:rsid w:val="001502BC"/>
    <w:rsid w:val="00282D85"/>
    <w:rsid w:val="002C5E33"/>
    <w:rsid w:val="002F7EC5"/>
    <w:rsid w:val="00316491"/>
    <w:rsid w:val="00361E84"/>
    <w:rsid w:val="00384B53"/>
    <w:rsid w:val="003A15A1"/>
    <w:rsid w:val="003A7E83"/>
    <w:rsid w:val="003B47DB"/>
    <w:rsid w:val="004176AD"/>
    <w:rsid w:val="00451F76"/>
    <w:rsid w:val="004678BD"/>
    <w:rsid w:val="00475B65"/>
    <w:rsid w:val="00476CCB"/>
    <w:rsid w:val="00484786"/>
    <w:rsid w:val="00561676"/>
    <w:rsid w:val="005635BB"/>
    <w:rsid w:val="00574EC3"/>
    <w:rsid w:val="00585E0E"/>
    <w:rsid w:val="005E1419"/>
    <w:rsid w:val="005E722A"/>
    <w:rsid w:val="00614501"/>
    <w:rsid w:val="0062687B"/>
    <w:rsid w:val="00650217"/>
    <w:rsid w:val="00654054"/>
    <w:rsid w:val="00673740"/>
    <w:rsid w:val="007162C5"/>
    <w:rsid w:val="00722F4F"/>
    <w:rsid w:val="0074507E"/>
    <w:rsid w:val="00753377"/>
    <w:rsid w:val="0076235C"/>
    <w:rsid w:val="007E58E0"/>
    <w:rsid w:val="00837BAA"/>
    <w:rsid w:val="00891B41"/>
    <w:rsid w:val="008D2F9E"/>
    <w:rsid w:val="009121F9"/>
    <w:rsid w:val="009148F4"/>
    <w:rsid w:val="00917F2D"/>
    <w:rsid w:val="009457F0"/>
    <w:rsid w:val="00951797"/>
    <w:rsid w:val="00970A85"/>
    <w:rsid w:val="00992C61"/>
    <w:rsid w:val="009B32ED"/>
    <w:rsid w:val="009B4645"/>
    <w:rsid w:val="009F38E4"/>
    <w:rsid w:val="00AE6385"/>
    <w:rsid w:val="00B1080D"/>
    <w:rsid w:val="00B25E6E"/>
    <w:rsid w:val="00B46C81"/>
    <w:rsid w:val="00B479A9"/>
    <w:rsid w:val="00B577A7"/>
    <w:rsid w:val="00B57FC0"/>
    <w:rsid w:val="00B8319D"/>
    <w:rsid w:val="00C0059C"/>
    <w:rsid w:val="00C94A18"/>
    <w:rsid w:val="00CC00A8"/>
    <w:rsid w:val="00CF6A1D"/>
    <w:rsid w:val="00D60162"/>
    <w:rsid w:val="00D872EC"/>
    <w:rsid w:val="00DA4229"/>
    <w:rsid w:val="00DB2B35"/>
    <w:rsid w:val="00DC1BBC"/>
    <w:rsid w:val="00DC2532"/>
    <w:rsid w:val="00DC3022"/>
    <w:rsid w:val="00E0360B"/>
    <w:rsid w:val="00E20191"/>
    <w:rsid w:val="00E32341"/>
    <w:rsid w:val="00E64FCD"/>
    <w:rsid w:val="00E70277"/>
    <w:rsid w:val="00E84014"/>
    <w:rsid w:val="00EA6A42"/>
    <w:rsid w:val="00EC3AF6"/>
    <w:rsid w:val="00EF34F3"/>
    <w:rsid w:val="00F17078"/>
    <w:rsid w:val="00FB3F1C"/>
    <w:rsid w:val="00FD63F7"/>
    <w:rsid w:val="047D44E6"/>
    <w:rsid w:val="1CF04291"/>
    <w:rsid w:val="1F372797"/>
    <w:rsid w:val="270B603D"/>
    <w:rsid w:val="63B1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440" w:lineRule="exact"/>
      <w:ind w:firstLine="540" w:firstLineChars="257"/>
    </w:pPr>
    <w:rPr>
      <w:rFonts w:ascii="宋体" w:hAnsi="宋体"/>
      <w:bCs/>
    </w:rPr>
  </w:style>
  <w:style w:type="paragraph" w:styleId="4">
    <w:name w:val="Plain Text"/>
    <w:basedOn w:val="1"/>
    <w:link w:val="15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Body Text Indent 2"/>
    <w:basedOn w:val="1"/>
    <w:autoRedefine/>
    <w:qFormat/>
    <w:uiPriority w:val="0"/>
    <w:pPr>
      <w:spacing w:line="320" w:lineRule="exact"/>
      <w:ind w:left="611" w:leftChars="1" w:hanging="609" w:hangingChars="290"/>
    </w:pPr>
    <w:rPr>
      <w:rFonts w:ascii="宋体" w:hAnsi="宋体"/>
      <w:bCs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9">
    <w:name w:val="Table Grid"/>
    <w:basedOn w:val="8"/>
    <w:autoRedefine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5">
    <w:name w:val="纯文本 字符"/>
    <w:link w:val="4"/>
    <w:autoRedefine/>
    <w:qFormat/>
    <w:uiPriority w:val="99"/>
    <w:rPr>
      <w:rFonts w:ascii="宋体" w:hAnsi="Courier New"/>
    </w:rPr>
  </w:style>
  <w:style w:type="character" w:customStyle="1" w:styleId="16">
    <w:name w:val="纯文本 字符1"/>
    <w:basedOn w:val="10"/>
    <w:autoRedefine/>
    <w:qFormat/>
    <w:uiPriority w:val="0"/>
    <w:rPr>
      <w:rFonts w:hAnsi="Courier New" w:cs="Courier New" w:asciiTheme="minorEastAsia" w:eastAsiaTheme="minor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jiangong</Company>
  <Pages>7</Pages>
  <Words>542</Words>
  <Characters>3096</Characters>
  <Lines>25</Lines>
  <Paragraphs>7</Paragraphs>
  <TotalTime>6</TotalTime>
  <ScaleCrop>false</ScaleCrop>
  <LinksUpToDate>false</LinksUpToDate>
  <CharactersWithSpaces>3631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2024-07-23T11:40:00Z</dcterms:created>
  <dc:creator>jgxy</dc:creator>
  <cp:lastModifiedBy>满地的青春</cp:lastModifiedBy>
  <dcterms:modified xsi:type="dcterms:W3CDTF">2024-07-24T01:20:26Z</dcterms:modified>
  <dc:title>建筑材料（本）实验教学大纲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E55EF0180D984D7B875382215015EF37_13</vt:lpwstr>
  </property>
</Properties>
</file>